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84" w:rsidRPr="002E71D0" w:rsidRDefault="00CC2984" w:rsidP="00CC2984">
      <w:pPr>
        <w:spacing w:after="60" w:line="330" w:lineRule="atLeast"/>
        <w:jc w:val="center"/>
        <w:outlineLvl w:val="1"/>
        <w:rPr>
          <w:rFonts w:ascii="RobotoMedium" w:eastAsia="Times New Roman" w:hAnsi="RobotoMedium" w:cs="Times New Roman"/>
          <w:spacing w:val="4"/>
          <w:sz w:val="24"/>
          <w:szCs w:val="24"/>
          <w:lang w:eastAsia="ru-RU"/>
        </w:rPr>
      </w:pPr>
      <w:r w:rsidRPr="002E71D0">
        <w:rPr>
          <w:rFonts w:ascii="RobotoMedium" w:eastAsia="Times New Roman" w:hAnsi="RobotoMedium" w:cs="Times New Roman"/>
          <w:spacing w:val="4"/>
          <w:sz w:val="24"/>
          <w:szCs w:val="24"/>
          <w:lang w:eastAsia="ru-RU"/>
        </w:rPr>
        <w:t>ПРАВИЛА ПРОВЕДЕНИЯ</w:t>
      </w:r>
    </w:p>
    <w:p w:rsidR="00CC2984" w:rsidRPr="002E71D0" w:rsidRDefault="00CC2984" w:rsidP="00CC2984">
      <w:pPr>
        <w:spacing w:after="60" w:line="330" w:lineRule="atLeast"/>
        <w:jc w:val="center"/>
        <w:outlineLvl w:val="1"/>
        <w:rPr>
          <w:rFonts w:ascii="RobotoMedium" w:eastAsia="Times New Roman" w:hAnsi="RobotoMedium" w:cs="Times New Roman"/>
          <w:spacing w:val="4"/>
          <w:sz w:val="24"/>
          <w:szCs w:val="24"/>
          <w:lang w:eastAsia="ru-RU"/>
        </w:rPr>
      </w:pPr>
      <w:r w:rsidRPr="002E71D0">
        <w:rPr>
          <w:rFonts w:ascii="RobotoMedium" w:eastAsia="Times New Roman" w:hAnsi="RobotoMedium" w:cs="Times New Roman"/>
          <w:spacing w:val="4"/>
          <w:sz w:val="24"/>
          <w:szCs w:val="24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1. Общие положения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1.2. Организатором Конкурса является Генеральная прокуратура Российской Федерации. Соорганизаторами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2. Цели и задачи проведения Конкурса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антикоррупционном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2.2. Задачи Конкурса: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антикоррупционное просвещение населения;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формирование нетерпимого отношения в обществе всех стран к любым коррупционным проявлениям;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3. Условия участия, конкурсные номинации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3.1. К участию в Конкурсе приглашаются: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граждане Республики Армения, Республики Беларусь, Республики Казахстан, Кыргызской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lastRenderedPageBreak/>
        <w:t>3.2. Конкурс проводится в следующих номинациях:</w:t>
      </w:r>
    </w:p>
    <w:p w:rsidR="00CC2984" w:rsidRPr="002E71D0" w:rsidRDefault="00CC2984" w:rsidP="00CC2984">
      <w:pPr>
        <w:numPr>
          <w:ilvl w:val="0"/>
          <w:numId w:val="9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Лучший плакат;</w:t>
      </w:r>
    </w:p>
    <w:p w:rsidR="00CC2984" w:rsidRPr="002E71D0" w:rsidRDefault="00CC2984" w:rsidP="00CC2984">
      <w:pPr>
        <w:numPr>
          <w:ilvl w:val="0"/>
          <w:numId w:val="9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Лучший видеоролик.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3.2.2. Дополнительные номинации: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Организаторы оставляют за собой право учреждения дополнительных номинаций.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3.3. Конкурсные работы принимаются на русском языке.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3.4. 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4. Порядок и сроки проведения Конкурса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Конкурс проводится в два этапа: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Первый этап – полуфинал (2 июля – 12 ноября 2018 г.)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Проводится отдельно в каждой стране: Республике Армения, Республике Беларусь, Республике Казахстан, Кыргызской Республике, Российской Федерации, Республике Таджикистан.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Конкурсные работы из указанных стран принимаются на официальном сайте Конкурса </w:t>
      </w:r>
      <w:hyperlink r:id="rId5" w:history="1">
        <w:r w:rsidRPr="002E71D0">
          <w:rPr>
            <w:rFonts w:ascii="Roboto" w:eastAsia="Times New Roman" w:hAnsi="Roboto" w:cs="Times New Roman"/>
            <w:spacing w:val="4"/>
            <w:sz w:val="21"/>
            <w:szCs w:val="21"/>
            <w:u w:val="single"/>
            <w:lang w:eastAsia="ru-RU"/>
          </w:rPr>
          <w:t>http://anticorruption.life.</w:t>
        </w:r>
      </w:hyperlink>
    </w:p>
    <w:p w:rsidR="00CC2984" w:rsidRPr="002E71D0" w:rsidRDefault="00CC2984" w:rsidP="00CA2285">
      <w:pPr>
        <w:numPr>
          <w:ilvl w:val="0"/>
          <w:numId w:val="10"/>
        </w:numPr>
        <w:spacing w:before="150" w:after="150" w:line="300" w:lineRule="atLeast"/>
        <w:ind w:left="0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Дата начала приема работ на участие в Конкурсе: </w:t>
      </w:r>
      <w:r w:rsidRPr="002E71D0">
        <w:rPr>
          <w:rFonts w:ascii="Roboto" w:eastAsia="Times New Roman" w:hAnsi="Roboto" w:cs="Times New Roman"/>
          <w:b/>
          <w:bCs/>
          <w:spacing w:val="4"/>
          <w:sz w:val="21"/>
          <w:szCs w:val="21"/>
          <w:lang w:eastAsia="ru-RU"/>
        </w:rPr>
        <w:t>с 10:00 (время московское) 2 июля 2018 г.</w:t>
      </w:r>
    </w:p>
    <w:p w:rsidR="00CC2984" w:rsidRPr="002E71D0" w:rsidRDefault="00CC2984" w:rsidP="00CA2285">
      <w:pPr>
        <w:numPr>
          <w:ilvl w:val="0"/>
          <w:numId w:val="10"/>
        </w:numPr>
        <w:spacing w:before="150" w:after="150" w:line="300" w:lineRule="atLeast"/>
        <w:ind w:left="0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Дата окончания приема работ на участие в Конкурсе: </w:t>
      </w:r>
      <w:r w:rsidRPr="002E71D0">
        <w:rPr>
          <w:rFonts w:ascii="Roboto" w:eastAsia="Times New Roman" w:hAnsi="Roboto" w:cs="Times New Roman"/>
          <w:b/>
          <w:bCs/>
          <w:spacing w:val="4"/>
          <w:sz w:val="21"/>
          <w:szCs w:val="21"/>
          <w:lang w:eastAsia="ru-RU"/>
        </w:rPr>
        <w:t>17:00 (время московское) 19 октября 2018 г.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Конкурсные работы, занявшие первое место, проходят в финал.</w:t>
      </w:r>
    </w:p>
    <w:p w:rsidR="00CC2984" w:rsidRPr="002E71D0" w:rsidRDefault="00CC2984" w:rsidP="00CC2984">
      <w:pPr>
        <w:numPr>
          <w:ilvl w:val="0"/>
          <w:numId w:val="11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Срок направления национальными конкурсными комиссиями в Генеральную прокуратуру Российской Федерации сведений о победителях и их работ: </w:t>
      </w:r>
      <w:r w:rsidRPr="002E71D0">
        <w:rPr>
          <w:rFonts w:ascii="Roboto" w:eastAsia="Times New Roman" w:hAnsi="Roboto" w:cs="Times New Roman"/>
          <w:b/>
          <w:bCs/>
          <w:spacing w:val="4"/>
          <w:sz w:val="21"/>
          <w:szCs w:val="21"/>
          <w:lang w:eastAsia="ru-RU"/>
        </w:rPr>
        <w:t>12 – 13 ноября 2018 г.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Второй этап – финал (13 ноября – 23 ноября 2018 г.)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5. Регистрация участия в Конкурсе, </w:t>
      </w: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br/>
        <w:t>требования к конкурсным работам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5.1. Регистрация.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5.1.1. Для участия в Конкурсе участнику необходимо зарегистрироваться в личном кабинете на официальном сайте Конкурса </w:t>
      </w:r>
      <w:hyperlink r:id="rId6" w:history="1">
        <w:r w:rsidRPr="002E71D0">
          <w:rPr>
            <w:rFonts w:ascii="Roboto" w:eastAsia="Times New Roman" w:hAnsi="Roboto" w:cs="Times New Roman"/>
            <w:spacing w:val="4"/>
            <w:sz w:val="21"/>
            <w:szCs w:val="21"/>
            <w:u w:val="single"/>
            <w:lang w:eastAsia="ru-RU"/>
          </w:rPr>
          <w:t>http://anticorruption.life</w:t>
        </w:r>
      </w:hyperlink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lastRenderedPageBreak/>
        <w:t xml:space="preserve">5.1.2. Конкурсные работы, соответствующие техническим требованиям, указанным в пункте 5.2 Правил </w:t>
      </w:r>
      <w:proofErr w:type="gramStart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в электронном виде</w:t>
      </w:r>
      <w:proofErr w:type="gramEnd"/>
      <w:r w:rsidR="00CA2285"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 xml:space="preserve"> 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загружаются через личный кабинет на сайте Конкурса с заполнением пояснительной информации к каждой работе.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5.2. Технические требования к Конкурсным работам и количественные ограничения:</w:t>
      </w:r>
    </w:p>
    <w:p w:rsidR="00CC2984" w:rsidRPr="002E71D0" w:rsidRDefault="00CC2984" w:rsidP="00CC2984">
      <w:pPr>
        <w:numPr>
          <w:ilvl w:val="0"/>
          <w:numId w:val="12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b/>
          <w:bCs/>
          <w:spacing w:val="4"/>
          <w:sz w:val="21"/>
          <w:szCs w:val="21"/>
          <w:lang w:eastAsia="ru-RU"/>
        </w:rPr>
        <w:t>Номинация «Лучший видеоролик»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br/>
        <w:t xml:space="preserve">Форматы предоставления файла: </w:t>
      </w:r>
      <w:proofErr w:type="spellStart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mpeg</w:t>
      </w:r>
      <w:proofErr w:type="spellEnd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 xml:space="preserve"> 4, разрешение не более 1920 х 1080р, физический размер файла не более 300 Мб.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br/>
        <w:t>Длительность: не более 120 сек.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br/>
        <w:t>Звук: 16 бит, стерео.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br/>
        <w:t>Количество: не более 10 файлов.</w:t>
      </w:r>
    </w:p>
    <w:p w:rsidR="00CC2984" w:rsidRPr="002E71D0" w:rsidRDefault="00CC2984" w:rsidP="00CC2984">
      <w:pPr>
        <w:numPr>
          <w:ilvl w:val="0"/>
          <w:numId w:val="12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b/>
          <w:bCs/>
          <w:spacing w:val="4"/>
          <w:sz w:val="21"/>
          <w:szCs w:val="21"/>
          <w:lang w:eastAsia="ru-RU"/>
        </w:rPr>
        <w:t>Номинация «Лучший плакат»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br/>
        <w:t xml:space="preserve">Форматы предоставления файла: JPG, разрешение в соответствии с форматом А3 (297 х 420 </w:t>
      </w:r>
      <w:proofErr w:type="spellStart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mm</w:t>
      </w:r>
      <w:proofErr w:type="spellEnd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 xml:space="preserve">) с корректным соотношением сторон и разрешением 300 </w:t>
      </w:r>
      <w:proofErr w:type="spellStart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dpi</w:t>
      </w:r>
      <w:proofErr w:type="spellEnd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. Физический размер одного файла не более 15 Мб.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br/>
        <w:t>Количество: не более 10 файлов.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5.3. Ограничения.</w:t>
      </w:r>
    </w:p>
    <w:p w:rsidR="00CC2984" w:rsidRPr="002E71D0" w:rsidRDefault="00CC2984" w:rsidP="00CA2285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Конкурсные работы не должны содержать:</w:t>
      </w:r>
    </w:p>
    <w:p w:rsidR="00CC2984" w:rsidRPr="002E71D0" w:rsidRDefault="00CC2984" w:rsidP="00CA2285">
      <w:pPr>
        <w:numPr>
          <w:ilvl w:val="0"/>
          <w:numId w:val="13"/>
        </w:numPr>
        <w:spacing w:before="150" w:after="150" w:line="300" w:lineRule="atLeast"/>
        <w:ind w:left="0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</w:p>
    <w:p w:rsidR="00CC2984" w:rsidRPr="002E71D0" w:rsidRDefault="00CC2984" w:rsidP="00CA2285">
      <w:pPr>
        <w:numPr>
          <w:ilvl w:val="0"/>
          <w:numId w:val="13"/>
        </w:numPr>
        <w:spacing w:before="150" w:after="150" w:line="300" w:lineRule="atLeast"/>
        <w:ind w:left="0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CC2984" w:rsidRPr="002E71D0" w:rsidRDefault="00CC2984" w:rsidP="00CA2285">
      <w:pPr>
        <w:numPr>
          <w:ilvl w:val="0"/>
          <w:numId w:val="13"/>
        </w:numPr>
        <w:spacing w:before="150" w:after="150" w:line="300" w:lineRule="atLeast"/>
        <w:ind w:left="0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CC2984" w:rsidRPr="002E71D0" w:rsidRDefault="00CC2984" w:rsidP="00CA2285">
      <w:pPr>
        <w:numPr>
          <w:ilvl w:val="0"/>
          <w:numId w:val="13"/>
        </w:numPr>
        <w:spacing w:before="150" w:after="150" w:line="300" w:lineRule="atLeast"/>
        <w:ind w:left="0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 xml:space="preserve"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</w:t>
      </w:r>
      <w:proofErr w:type="gramStart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в допустимых</w:t>
      </w:r>
      <w:r w:rsidR="00E60855"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 xml:space="preserve"> </w:t>
      </w:r>
      <w:r w:rsidR="00CA2285"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з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аконодательством</w:t>
      </w:r>
      <w:proofErr w:type="gramEnd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 xml:space="preserve"> об авторском праве пределах.</w:t>
      </w:r>
    </w:p>
    <w:p w:rsidR="00CC2984" w:rsidRPr="002E71D0" w:rsidRDefault="00CC2984" w:rsidP="00CA2285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В случае несоблюдения данных условий работа отстраняется от участия в конкурсе на любом этапе.</w:t>
      </w:r>
    </w:p>
    <w:p w:rsidR="00CC2984" w:rsidRPr="002E71D0" w:rsidRDefault="00CC2984" w:rsidP="00CA2285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5.4. Конкурсные работы не возвращаются и не рецензируются.</w:t>
      </w:r>
    </w:p>
    <w:p w:rsidR="00CC2984" w:rsidRPr="002E71D0" w:rsidRDefault="00CC2984" w:rsidP="00CA2285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lastRenderedPageBreak/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CC2984" w:rsidRPr="002E71D0" w:rsidRDefault="00CC2984" w:rsidP="00CA2285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6. Жюри международного конкурса, </w:t>
      </w: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br/>
        <w:t>национальные конкурсные комиссии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6.1. Организатор формирует Жюри международного конкурса.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6.2. В состав Жюри входят представители: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Генеральной прокуратуры Республики Армения;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Генеральной прокуратуры Республики Беларусь;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Генеральной прокуратуры Кыргызской Республики;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Генеральной прокуратуры Российской Федерации;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Агентства Республики Казахстан по делам государственной службы и противодействию коррупции;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Агентства по государственному финансовому контролю и борьбе с коррупцией Республики Таджикистан;</w:t>
      </w:r>
    </w:p>
    <w:p w:rsidR="00CA2285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органов государственной власти;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институтов гражданского общества, средств массовой информации.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6.3. Национальные конкурсные комиссии формируются Организатором и Соорганизаторами Конкурса для отбора работ и определения победителей полуфинала Конкурса.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6.3.1. Порядок работы и состав национальных конкурсных комиссий в каждой стране определяется Организатором и Соорганизаторами Конкурса.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6.3.2. Информирование и оповещение целевой аудитории о конкурсе, его целях, задачах и условиях проведения возлагается на Организаторов и Соорганизаторов Конкурса.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7. Рассмотрение Конкурсных работ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7.4. Конкурсные работы оцениваются по следующим критериям:</w:t>
      </w:r>
    </w:p>
    <w:p w:rsidR="00CC2984" w:rsidRPr="002E71D0" w:rsidRDefault="00CC2984" w:rsidP="00CC2984">
      <w:pPr>
        <w:numPr>
          <w:ilvl w:val="0"/>
          <w:numId w:val="14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соответствие конкурсной работы заявленной тематике;</w:t>
      </w:r>
    </w:p>
    <w:p w:rsidR="00CC2984" w:rsidRPr="002E71D0" w:rsidRDefault="00CC2984" w:rsidP="00CC2984">
      <w:pPr>
        <w:numPr>
          <w:ilvl w:val="0"/>
          <w:numId w:val="14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аргументированность и глубина раскрытия содержания;</w:t>
      </w:r>
    </w:p>
    <w:p w:rsidR="00CC2984" w:rsidRPr="002E71D0" w:rsidRDefault="00CC2984" w:rsidP="00CC2984">
      <w:pPr>
        <w:numPr>
          <w:ilvl w:val="0"/>
          <w:numId w:val="14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lastRenderedPageBreak/>
        <w:t>креативность, новизна идеи и качество исполнения работы;</w:t>
      </w:r>
    </w:p>
    <w:p w:rsidR="00CC2984" w:rsidRPr="002E71D0" w:rsidRDefault="00CC2984" w:rsidP="00CC2984">
      <w:pPr>
        <w:numPr>
          <w:ilvl w:val="0"/>
          <w:numId w:val="14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точность и доходчивость языка и стиля изложения.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7.5. На этапе полуфинала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 национальные конкурсные комиссии по каждой из номинаций определяют следующие места полуфиналистов:</w:t>
      </w:r>
    </w:p>
    <w:p w:rsidR="00CC2984" w:rsidRPr="002E71D0" w:rsidRDefault="00CC2984" w:rsidP="00CC2984">
      <w:pPr>
        <w:numPr>
          <w:ilvl w:val="0"/>
          <w:numId w:val="15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I место – победитель полуфинала в соответствующей номинации;</w:t>
      </w:r>
    </w:p>
    <w:p w:rsidR="00CC2984" w:rsidRPr="002E71D0" w:rsidRDefault="00CC2984" w:rsidP="00CC2984">
      <w:pPr>
        <w:numPr>
          <w:ilvl w:val="0"/>
          <w:numId w:val="15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II и III места – призеры полуфинала в соответствующей номинации.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7.6. Работы победителей полуфинала, занявшие I место в соответствующей номинации направляются для участия в финале.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7.7. </w:t>
      </w: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На этапе финала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 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CC2984" w:rsidRPr="002E71D0" w:rsidRDefault="00CC2984" w:rsidP="00CC2984">
      <w:pPr>
        <w:numPr>
          <w:ilvl w:val="0"/>
          <w:numId w:val="16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I место – победитель Конкурса в соответствующей номинации;</w:t>
      </w:r>
    </w:p>
    <w:p w:rsidR="00CC2984" w:rsidRPr="002E71D0" w:rsidRDefault="00CC2984" w:rsidP="00CC2984">
      <w:pPr>
        <w:numPr>
          <w:ilvl w:val="0"/>
          <w:numId w:val="16"/>
        </w:numPr>
        <w:spacing w:before="150" w:after="150" w:line="300" w:lineRule="atLeast"/>
        <w:ind w:left="0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II и III места – призеры Конкурса в соответствующей номинации.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8. Награждение победителей и призеров Конкурса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8.2. Все участники Конкурса, вышедшие в финал, награждаются дипломами за участие в Конкурсе.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 </w:t>
      </w:r>
      <w:hyperlink r:id="rId7" w:history="1">
        <w:r w:rsidRPr="002E71D0">
          <w:rPr>
            <w:rFonts w:ascii="Roboto" w:eastAsia="Times New Roman" w:hAnsi="Roboto" w:cs="Times New Roman"/>
            <w:spacing w:val="4"/>
            <w:sz w:val="21"/>
            <w:szCs w:val="21"/>
            <w:u w:val="single"/>
            <w:lang w:eastAsia="ru-RU"/>
          </w:rPr>
          <w:t>http://anticorruption.life</w:t>
        </w:r>
      </w:hyperlink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9. Интеллектуальные права на Конкурсные работы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9.2. Участник Конкурса предоставляет Организатору и Соорганизаторам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 xml:space="preserve">Участник Конкурса предоставляет Организатору и Соорганизаторам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</w:t>
      </w: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lastRenderedPageBreak/>
        <w:t>предусмотренными ст. 1270 Гражданского кодекса Российской Федерации, на срок действия исключительного права на Конкурсную работу начиная с даты ее предоставления для участия в Конкурсе, на территории всех стран мира.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Организатор и Соорганизаторы вправе использовать Конкурсные работы в следующих формах (включая, но не ограничиваясь): размещение в средствах массовой информации, размещение на интернет-платформах Организатора и Соорганизаторов,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9.3. Участник гарантирует, что предоставление Лицензии не нарушает права и интересы третьих лиц.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9.4. Организатор и Соорганизаторы вправе предоставлять лицензию третьим лицам (</w:t>
      </w:r>
      <w:proofErr w:type="spellStart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сублицензирование</w:t>
      </w:r>
      <w:proofErr w:type="spellEnd"/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).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9.5. Организатор и Соорганизаторы вправе не предоставлять отчеты об использовании Конкурсных работ.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9.6.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9.7. Участник Конкурса разрешает Организатору и Соорганизаторам внесение в Конкурсные работы изменений, снабжение Конкурсных работ комментариями, пояснениями.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CC2984" w:rsidRPr="002E71D0" w:rsidRDefault="00CC2984" w:rsidP="00CC2984">
      <w:pPr>
        <w:spacing w:before="150" w:after="150" w:line="300" w:lineRule="atLeast"/>
        <w:jc w:val="center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Bold" w:eastAsia="Times New Roman" w:hAnsi="RobotoBold" w:cs="Times New Roman"/>
          <w:spacing w:val="4"/>
          <w:sz w:val="21"/>
          <w:szCs w:val="21"/>
          <w:lang w:eastAsia="ru-RU"/>
        </w:rPr>
        <w:t>10. Дополнительные положения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10.2. Отношения Организатора, Соорганизаторов и участников Конкурса в части организации и проведения Конкурса регулируются настоящими Правилами.</w:t>
      </w:r>
    </w:p>
    <w:p w:rsidR="00CC2984" w:rsidRPr="002E71D0" w:rsidRDefault="00CC2984" w:rsidP="00CC2984">
      <w:pPr>
        <w:spacing w:before="150" w:after="150" w:line="300" w:lineRule="atLeast"/>
        <w:jc w:val="both"/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CC2984" w:rsidRPr="00BD7AAA" w:rsidRDefault="00CC2984" w:rsidP="00AE213C">
      <w:pPr>
        <w:spacing w:before="150"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71D0">
        <w:rPr>
          <w:rFonts w:ascii="Roboto" w:eastAsia="Times New Roman" w:hAnsi="Roboto" w:cs="Times New Roman"/>
          <w:spacing w:val="4"/>
          <w:sz w:val="21"/>
          <w:szCs w:val="21"/>
          <w:lang w:eastAsia="ru-RU"/>
        </w:rPr>
        <w:t>10.4. Организатор оставляет за собой право вносить изменения в Правила или отменить проведение Конкурса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Соорганизаторов и участников путем размещения соответствующей информации на официальном сайте Конкурса</w:t>
      </w:r>
      <w:r w:rsidRPr="00CC2984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 </w:t>
      </w:r>
      <w:hyperlink r:id="rId8" w:history="1">
        <w:r w:rsidRPr="00CC2984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http://anticorruption.life</w:t>
        </w:r>
      </w:hyperlink>
      <w:r w:rsidRPr="00CC2984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  <w:r w:rsidR="00AE213C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</w:t>
      </w:r>
      <w:bookmarkStart w:id="0" w:name="_GoBack"/>
      <w:bookmarkEnd w:id="0"/>
    </w:p>
    <w:sectPr w:rsidR="00CC2984" w:rsidRPr="00BD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RobotoBold">
    <w:altName w:val="Arial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36BE"/>
    <w:multiLevelType w:val="multilevel"/>
    <w:tmpl w:val="CEA0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0F0B"/>
    <w:multiLevelType w:val="multilevel"/>
    <w:tmpl w:val="A74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83183"/>
    <w:multiLevelType w:val="multilevel"/>
    <w:tmpl w:val="385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A477E"/>
    <w:multiLevelType w:val="multilevel"/>
    <w:tmpl w:val="E362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17718"/>
    <w:multiLevelType w:val="multilevel"/>
    <w:tmpl w:val="627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74245"/>
    <w:multiLevelType w:val="multilevel"/>
    <w:tmpl w:val="236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57C36"/>
    <w:multiLevelType w:val="multilevel"/>
    <w:tmpl w:val="CA0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C5570"/>
    <w:multiLevelType w:val="multilevel"/>
    <w:tmpl w:val="02C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31FA4"/>
    <w:multiLevelType w:val="multilevel"/>
    <w:tmpl w:val="3866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B2C65"/>
    <w:multiLevelType w:val="multilevel"/>
    <w:tmpl w:val="C7E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5514D"/>
    <w:multiLevelType w:val="multilevel"/>
    <w:tmpl w:val="6FA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55B7A"/>
    <w:multiLevelType w:val="multilevel"/>
    <w:tmpl w:val="237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F48CE"/>
    <w:multiLevelType w:val="multilevel"/>
    <w:tmpl w:val="87F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05BFA"/>
    <w:multiLevelType w:val="multilevel"/>
    <w:tmpl w:val="8D8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E6574"/>
    <w:multiLevelType w:val="multilevel"/>
    <w:tmpl w:val="C586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70D7A"/>
    <w:multiLevelType w:val="multilevel"/>
    <w:tmpl w:val="458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14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AA"/>
    <w:rsid w:val="001672B7"/>
    <w:rsid w:val="002E71D0"/>
    <w:rsid w:val="00955CEC"/>
    <w:rsid w:val="00AE213C"/>
    <w:rsid w:val="00BD7AAA"/>
    <w:rsid w:val="00C444C8"/>
    <w:rsid w:val="00CA2285"/>
    <w:rsid w:val="00CC2984"/>
    <w:rsid w:val="00E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57AFF-3979-447C-BA51-AA844406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AAA"/>
    <w:rPr>
      <w:color w:val="0000FF"/>
      <w:u w:val="single"/>
    </w:rPr>
  </w:style>
  <w:style w:type="character" w:styleId="a5">
    <w:name w:val="Strong"/>
    <w:basedOn w:val="a0"/>
    <w:uiPriority w:val="22"/>
    <w:qFormat/>
    <w:rsid w:val="00BD7A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2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/" TargetMode="External"/><Relationship Id="rId5" Type="http://schemas.openxmlformats.org/officeDocument/2006/relationships/hyperlink" Target="http://anticorruption.li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Андреевна Дмитрина</dc:creator>
  <cp:keywords/>
  <dc:description/>
  <cp:lastModifiedBy>Жанна Андреевна Дмитрина</cp:lastModifiedBy>
  <cp:revision>7</cp:revision>
  <dcterms:created xsi:type="dcterms:W3CDTF">2018-05-23T11:53:00Z</dcterms:created>
  <dcterms:modified xsi:type="dcterms:W3CDTF">2018-05-23T12:51:00Z</dcterms:modified>
</cp:coreProperties>
</file>